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CA9B7" w14:textId="77777777" w:rsidR="004E6B5E" w:rsidRDefault="00000000">
      <w:pPr>
        <w:pStyle w:val="Balk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Universal Software-Driven Constraint Tracking Form</w:t>
      </w:r>
    </w:p>
    <w:p w14:paraId="1CB7827C" w14:textId="77777777" w:rsidR="004E6B5E" w:rsidRDefault="004E6B5E">
      <w:pPr>
        <w:rPr>
          <w:rFonts w:ascii="Times New Roman" w:eastAsia="Times New Roman" w:hAnsi="Times New Roman" w:cs="Times New Roman"/>
          <w:color w:val="000000"/>
          <w:sz w:val="24"/>
          <w:szCs w:val="24"/>
        </w:rPr>
      </w:pPr>
    </w:p>
    <w:p w14:paraId="4715A0F2" w14:textId="77777777" w:rsidR="004E6B5E"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Purpose:</w:t>
      </w:r>
    </w:p>
    <w:p w14:paraId="23CC2BD9" w14:textId="66DF754B" w:rsidR="004E6B5E"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 </w:t>
      </w:r>
      <w:r w:rsidR="001C5223" w:rsidRPr="001C5223">
        <w:rPr>
          <w:rFonts w:ascii="Times New Roman" w:eastAsia="Times New Roman" w:hAnsi="Times New Roman" w:cs="Times New Roman"/>
          <w:color w:val="000000"/>
          <w:sz w:val="24"/>
          <w:szCs w:val="24"/>
        </w:rPr>
        <w:t>This form centralizes the software-driven constraints listed in SRS section 2.4 and provides a concise, high-level mapping from each constraint to the types of backend frameworks, database classes, hosting or security controls, and verification methods that would typically be considered (presented as options or characteristics rather than a single mandated technology).</w:t>
      </w:r>
    </w:p>
    <w:p w14:paraId="6ABAE5B1" w14:textId="77777777" w:rsidR="004E6B5E"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Traceability to IEEE 29148 (SRS), ISO 26262 (safety), DO-178C (avionics), IEC 62304 (medical), and other domain-specific standards is enabled where required.</w:t>
      </w:r>
    </w:p>
    <w:tbl>
      <w:tblPr>
        <w:tblStyle w:val="a"/>
        <w:tblW w:w="8639" w:type="dxa"/>
        <w:tblInd w:w="-108" w:type="dxa"/>
        <w:tblLayout w:type="fixed"/>
        <w:tblLook w:val="0400" w:firstRow="0" w:lastRow="0" w:firstColumn="0" w:lastColumn="0" w:noHBand="0" w:noVBand="1"/>
      </w:tblPr>
      <w:tblGrid>
        <w:gridCol w:w="719"/>
        <w:gridCol w:w="721"/>
        <w:gridCol w:w="720"/>
        <w:gridCol w:w="719"/>
        <w:gridCol w:w="721"/>
        <w:gridCol w:w="720"/>
        <w:gridCol w:w="719"/>
        <w:gridCol w:w="721"/>
        <w:gridCol w:w="720"/>
        <w:gridCol w:w="719"/>
        <w:gridCol w:w="721"/>
        <w:gridCol w:w="719"/>
      </w:tblGrid>
      <w:tr w:rsidR="004E6B5E" w14:paraId="7F986E3D" w14:textId="77777777">
        <w:tc>
          <w:tcPr>
            <w:tcW w:w="719" w:type="dxa"/>
          </w:tcPr>
          <w:p w14:paraId="1F0AAA8B"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Constraint ID</w:t>
            </w:r>
          </w:p>
        </w:tc>
        <w:tc>
          <w:tcPr>
            <w:tcW w:w="721" w:type="dxa"/>
          </w:tcPr>
          <w:p w14:paraId="773D57E8"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Category</w:t>
            </w:r>
          </w:p>
        </w:tc>
        <w:tc>
          <w:tcPr>
            <w:tcW w:w="720" w:type="dxa"/>
          </w:tcPr>
          <w:p w14:paraId="07624F14"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Constraint Description</w:t>
            </w:r>
          </w:p>
        </w:tc>
        <w:tc>
          <w:tcPr>
            <w:tcW w:w="719" w:type="dxa"/>
          </w:tcPr>
          <w:p w14:paraId="6180660A"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Design Rationale</w:t>
            </w:r>
          </w:p>
        </w:tc>
        <w:tc>
          <w:tcPr>
            <w:tcW w:w="721" w:type="dxa"/>
          </w:tcPr>
          <w:p w14:paraId="15D77B2E"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Owner</w:t>
            </w:r>
          </w:p>
        </w:tc>
        <w:tc>
          <w:tcPr>
            <w:tcW w:w="720" w:type="dxa"/>
          </w:tcPr>
          <w:p w14:paraId="069D5C9F"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Impacted Requirements</w:t>
            </w:r>
          </w:p>
        </w:tc>
        <w:tc>
          <w:tcPr>
            <w:tcW w:w="719" w:type="dxa"/>
          </w:tcPr>
          <w:p w14:paraId="5DF6E91F"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Domain Application(s)</w:t>
            </w:r>
          </w:p>
        </w:tc>
        <w:tc>
          <w:tcPr>
            <w:tcW w:w="721" w:type="dxa"/>
          </w:tcPr>
          <w:p w14:paraId="645A2E4A"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Impacted Components</w:t>
            </w:r>
          </w:p>
        </w:tc>
        <w:tc>
          <w:tcPr>
            <w:tcW w:w="720" w:type="dxa"/>
          </w:tcPr>
          <w:p w14:paraId="72AEB987"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Associated Standard(s)</w:t>
            </w:r>
          </w:p>
        </w:tc>
        <w:tc>
          <w:tcPr>
            <w:tcW w:w="719" w:type="dxa"/>
          </w:tcPr>
          <w:p w14:paraId="3410586B"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Verification Method</w:t>
            </w:r>
          </w:p>
        </w:tc>
        <w:tc>
          <w:tcPr>
            <w:tcW w:w="721" w:type="dxa"/>
          </w:tcPr>
          <w:p w14:paraId="721CDBC2"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Risk Impact</w:t>
            </w:r>
          </w:p>
        </w:tc>
        <w:tc>
          <w:tcPr>
            <w:tcW w:w="719" w:type="dxa"/>
          </w:tcPr>
          <w:p w14:paraId="582787FA" w14:textId="77777777" w:rsidR="004E6B5E" w:rsidRDefault="00000000">
            <w:pPr>
              <w:rPr>
                <w:rFonts w:ascii="Times New Roman" w:eastAsia="Times New Roman" w:hAnsi="Times New Roman" w:cs="Times New Roman"/>
                <w:b/>
                <w:color w:val="000000"/>
                <w:sz w:val="16"/>
                <w:szCs w:val="16"/>
              </w:rPr>
            </w:pPr>
            <w:r>
              <w:rPr>
                <w:rFonts w:ascii="Times New Roman" w:eastAsia="Times New Roman" w:hAnsi="Times New Roman" w:cs="Times New Roman"/>
                <w:b/>
                <w:color w:val="000000"/>
                <w:sz w:val="16"/>
                <w:szCs w:val="16"/>
              </w:rPr>
              <w:t>Status</w:t>
            </w:r>
          </w:p>
        </w:tc>
      </w:tr>
      <w:tr w:rsidR="004E6B5E" w14:paraId="033392D4" w14:textId="77777777">
        <w:tc>
          <w:tcPr>
            <w:tcW w:w="719" w:type="dxa"/>
          </w:tcPr>
          <w:p w14:paraId="15CA13FF"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SWC-01</w:t>
            </w:r>
          </w:p>
        </w:tc>
        <w:tc>
          <w:tcPr>
            <w:tcW w:w="721" w:type="dxa"/>
          </w:tcPr>
          <w:p w14:paraId="046DDE9A" w14:textId="4C810E63" w:rsidR="004E6B5E" w:rsidRDefault="006926F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Hardware</w:t>
            </w:r>
          </w:p>
        </w:tc>
        <w:tc>
          <w:tcPr>
            <w:tcW w:w="720" w:type="dxa"/>
          </w:tcPr>
          <w:p w14:paraId="06017FEF" w14:textId="62C889C2"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Hosting must provide enough CPU, memory and network for real-time analysis and dashboard updates</w:t>
            </w:r>
          </w:p>
        </w:tc>
        <w:tc>
          <w:tcPr>
            <w:tcW w:w="719" w:type="dxa"/>
          </w:tcPr>
          <w:p w14:paraId="029599F8" w14:textId="7D60ED99"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Ensure responsive UX and timely analytics under expected load</w:t>
            </w:r>
          </w:p>
        </w:tc>
        <w:tc>
          <w:tcPr>
            <w:tcW w:w="721" w:type="dxa"/>
          </w:tcPr>
          <w:p w14:paraId="40405DAA" w14:textId="69AC9708" w:rsidR="004E6B5E" w:rsidRDefault="006926F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DevOps team</w:t>
            </w:r>
          </w:p>
        </w:tc>
        <w:tc>
          <w:tcPr>
            <w:tcW w:w="720" w:type="dxa"/>
          </w:tcPr>
          <w:p w14:paraId="005620CD" w14:textId="19705CA2"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Perf.-related REQs</w:t>
            </w:r>
          </w:p>
        </w:tc>
        <w:tc>
          <w:tcPr>
            <w:tcW w:w="719" w:type="dxa"/>
          </w:tcPr>
          <w:p w14:paraId="0334FB05"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Web, Cloud, Mobile Clients</w:t>
            </w:r>
          </w:p>
        </w:tc>
        <w:tc>
          <w:tcPr>
            <w:tcW w:w="721" w:type="dxa"/>
          </w:tcPr>
          <w:p w14:paraId="228E982E" w14:textId="125A6D24"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Hosting, Backend, DB, Real-time services</w:t>
            </w:r>
          </w:p>
        </w:tc>
        <w:tc>
          <w:tcPr>
            <w:tcW w:w="720" w:type="dxa"/>
          </w:tcPr>
          <w:p w14:paraId="5370E8C0"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IEEE 29148 (Performance Constraints)</w:t>
            </w:r>
          </w:p>
        </w:tc>
        <w:tc>
          <w:tcPr>
            <w:tcW w:w="719" w:type="dxa"/>
          </w:tcPr>
          <w:p w14:paraId="2D9DF5B7"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Load Test</w:t>
            </w:r>
          </w:p>
        </w:tc>
        <w:tc>
          <w:tcPr>
            <w:tcW w:w="721" w:type="dxa"/>
          </w:tcPr>
          <w:p w14:paraId="1FE8351D"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Medium</w:t>
            </w:r>
          </w:p>
        </w:tc>
        <w:tc>
          <w:tcPr>
            <w:tcW w:w="719" w:type="dxa"/>
          </w:tcPr>
          <w:p w14:paraId="2A4A65E4" w14:textId="2605046B"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Proposed</w:t>
            </w:r>
          </w:p>
        </w:tc>
      </w:tr>
      <w:tr w:rsidR="004E6B5E" w14:paraId="6E3A9325" w14:textId="77777777">
        <w:tc>
          <w:tcPr>
            <w:tcW w:w="719" w:type="dxa"/>
          </w:tcPr>
          <w:p w14:paraId="6C948EED"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SWC-02</w:t>
            </w:r>
          </w:p>
        </w:tc>
        <w:tc>
          <w:tcPr>
            <w:tcW w:w="721" w:type="dxa"/>
          </w:tcPr>
          <w:p w14:paraId="1A3C17FB" w14:textId="14C835C4" w:rsidR="004E6B5E" w:rsidRDefault="006926F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Software</w:t>
            </w:r>
          </w:p>
        </w:tc>
        <w:tc>
          <w:tcPr>
            <w:tcW w:w="720" w:type="dxa"/>
          </w:tcPr>
          <w:p w14:paraId="0E70C8BC" w14:textId="3D0D6342"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Backend must run on a web framework that supportsession handling and authentication.</w:t>
            </w:r>
          </w:p>
        </w:tc>
        <w:tc>
          <w:tcPr>
            <w:tcW w:w="719" w:type="dxa"/>
          </w:tcPr>
          <w:p w14:paraId="17D191E4" w14:textId="00378855"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 xml:space="preserve">Sessions and auth are fundamental for secure user flows and state </w:t>
            </w:r>
            <w:r w:rsidRPr="006926FD">
              <w:rPr>
                <w:rFonts w:ascii="Times New Roman" w:eastAsia="Times New Roman" w:hAnsi="Times New Roman" w:cs="Times New Roman"/>
                <w:color w:val="000000"/>
                <w:sz w:val="16"/>
                <w:szCs w:val="16"/>
              </w:rPr>
              <w:lastRenderedPageBreak/>
              <w:t>management.</w:t>
            </w:r>
          </w:p>
        </w:tc>
        <w:tc>
          <w:tcPr>
            <w:tcW w:w="721" w:type="dxa"/>
          </w:tcPr>
          <w:p w14:paraId="5DD69724" w14:textId="3494C62C"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lastRenderedPageBreak/>
              <w:t>Dev Lead</w:t>
            </w:r>
          </w:p>
        </w:tc>
        <w:tc>
          <w:tcPr>
            <w:tcW w:w="720" w:type="dxa"/>
          </w:tcPr>
          <w:p w14:paraId="0C712C94" w14:textId="38CAB992"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Auth/session REQs</w:t>
            </w:r>
          </w:p>
        </w:tc>
        <w:tc>
          <w:tcPr>
            <w:tcW w:w="719" w:type="dxa"/>
          </w:tcPr>
          <w:p w14:paraId="6CC7DDD7" w14:textId="50259BC4"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Web, Mobile-backend</w:t>
            </w:r>
          </w:p>
        </w:tc>
        <w:tc>
          <w:tcPr>
            <w:tcW w:w="721" w:type="dxa"/>
          </w:tcPr>
          <w:p w14:paraId="4A966429" w14:textId="488993C2"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Backend, Auth service, API</w:t>
            </w:r>
          </w:p>
        </w:tc>
        <w:tc>
          <w:tcPr>
            <w:tcW w:w="720" w:type="dxa"/>
          </w:tcPr>
          <w:p w14:paraId="068D57D5" w14:textId="08EDD1FB"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IEEE 29148</w:t>
            </w:r>
          </w:p>
        </w:tc>
        <w:tc>
          <w:tcPr>
            <w:tcW w:w="719" w:type="dxa"/>
          </w:tcPr>
          <w:p w14:paraId="776F3F2C" w14:textId="6771C9AF" w:rsidR="004E6B5E" w:rsidRDefault="006926FD">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Functional auth tests, security review</w:t>
            </w:r>
          </w:p>
        </w:tc>
        <w:tc>
          <w:tcPr>
            <w:tcW w:w="721" w:type="dxa"/>
          </w:tcPr>
          <w:p w14:paraId="01D76F0D"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719" w:type="dxa"/>
          </w:tcPr>
          <w:p w14:paraId="40CC0723"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r w:rsidR="004E6B5E" w14:paraId="391E8F75" w14:textId="77777777">
        <w:tc>
          <w:tcPr>
            <w:tcW w:w="719" w:type="dxa"/>
          </w:tcPr>
          <w:p w14:paraId="582BE395"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SWC-03</w:t>
            </w:r>
          </w:p>
        </w:tc>
        <w:tc>
          <w:tcPr>
            <w:tcW w:w="721" w:type="dxa"/>
          </w:tcPr>
          <w:p w14:paraId="26C6AFC2" w14:textId="66140BB1" w:rsidR="004E6B5E" w:rsidRDefault="006926FD">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Software</w:t>
            </w:r>
          </w:p>
        </w:tc>
        <w:tc>
          <w:tcPr>
            <w:tcW w:w="720" w:type="dxa"/>
          </w:tcPr>
          <w:p w14:paraId="2F517D25" w14:textId="654B7DCB"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Database must guarantee data consistency and concurrency for multiple active users</w:t>
            </w:r>
          </w:p>
        </w:tc>
        <w:tc>
          <w:tcPr>
            <w:tcW w:w="719" w:type="dxa"/>
          </w:tcPr>
          <w:p w14:paraId="643ABBD9" w14:textId="7CC4663F"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Prevent data corruption and race conditions in multi-user scenarios</w:t>
            </w:r>
          </w:p>
        </w:tc>
        <w:tc>
          <w:tcPr>
            <w:tcW w:w="721" w:type="dxa"/>
          </w:tcPr>
          <w:p w14:paraId="3C4551A5" w14:textId="06A3959A"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DB Admin</w:t>
            </w:r>
          </w:p>
        </w:tc>
        <w:tc>
          <w:tcPr>
            <w:tcW w:w="720" w:type="dxa"/>
          </w:tcPr>
          <w:p w14:paraId="4A59EA4D" w14:textId="6988050A"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Data integrity REQs</w:t>
            </w:r>
          </w:p>
        </w:tc>
        <w:tc>
          <w:tcPr>
            <w:tcW w:w="719" w:type="dxa"/>
          </w:tcPr>
          <w:p w14:paraId="767E711F" w14:textId="5F9F30BA"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Cloud</w:t>
            </w:r>
          </w:p>
        </w:tc>
        <w:tc>
          <w:tcPr>
            <w:tcW w:w="721" w:type="dxa"/>
          </w:tcPr>
          <w:p w14:paraId="6BC6BAB4" w14:textId="504DAEA9"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DB, Backend</w:t>
            </w:r>
          </w:p>
        </w:tc>
        <w:tc>
          <w:tcPr>
            <w:tcW w:w="720" w:type="dxa"/>
          </w:tcPr>
          <w:p w14:paraId="41F582C0" w14:textId="749C6A20"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ACID transactional DB guidance; IEEE 29148</w:t>
            </w:r>
          </w:p>
        </w:tc>
        <w:tc>
          <w:tcPr>
            <w:tcW w:w="719" w:type="dxa"/>
          </w:tcPr>
          <w:p w14:paraId="02A5E73B" w14:textId="7528DEE5" w:rsidR="004E6B5E" w:rsidRDefault="001C5223">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Concurrency tests, transactional test cases</w:t>
            </w:r>
          </w:p>
        </w:tc>
        <w:tc>
          <w:tcPr>
            <w:tcW w:w="721" w:type="dxa"/>
          </w:tcPr>
          <w:p w14:paraId="31A46FFE" w14:textId="77777777" w:rsidR="004E6B5E" w:rsidRDefault="00000000">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719" w:type="dxa"/>
          </w:tcPr>
          <w:p w14:paraId="0C69278A" w14:textId="45D1D9A3" w:rsidR="004E6B5E" w:rsidRDefault="001C5223">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bl>
    <w:tbl>
      <w:tblPr>
        <w:tblW w:w="8639" w:type="dxa"/>
        <w:tblInd w:w="-108" w:type="dxa"/>
        <w:tblLayout w:type="fixed"/>
        <w:tblLook w:val="0400" w:firstRow="0" w:lastRow="0" w:firstColumn="0" w:lastColumn="0" w:noHBand="0" w:noVBand="1"/>
      </w:tblPr>
      <w:tblGrid>
        <w:gridCol w:w="719"/>
        <w:gridCol w:w="721"/>
        <w:gridCol w:w="720"/>
        <w:gridCol w:w="719"/>
        <w:gridCol w:w="721"/>
        <w:gridCol w:w="720"/>
        <w:gridCol w:w="719"/>
        <w:gridCol w:w="721"/>
        <w:gridCol w:w="720"/>
        <w:gridCol w:w="719"/>
        <w:gridCol w:w="721"/>
        <w:gridCol w:w="719"/>
      </w:tblGrid>
      <w:tr w:rsidR="006926FD" w14:paraId="510B3F19" w14:textId="77777777" w:rsidTr="00C2643F">
        <w:tc>
          <w:tcPr>
            <w:tcW w:w="719" w:type="dxa"/>
          </w:tcPr>
          <w:p w14:paraId="47DED8D4" w14:textId="539A488B"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w:t>
            </w:r>
            <w:r>
              <w:rPr>
                <w:rFonts w:ascii="Times New Roman" w:eastAsia="Times New Roman" w:hAnsi="Times New Roman" w:cs="Times New Roman"/>
                <w:color w:val="000000"/>
                <w:sz w:val="16"/>
                <w:szCs w:val="16"/>
              </w:rPr>
              <w:t>4</w:t>
            </w:r>
          </w:p>
        </w:tc>
        <w:tc>
          <w:tcPr>
            <w:tcW w:w="721" w:type="dxa"/>
          </w:tcPr>
          <w:p w14:paraId="4B31065F" w14:textId="75B5C280" w:rsidR="006926FD" w:rsidRDefault="006926FD" w:rsidP="00C2643F">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Security / Policy</w:t>
            </w:r>
          </w:p>
        </w:tc>
        <w:tc>
          <w:tcPr>
            <w:tcW w:w="720" w:type="dxa"/>
          </w:tcPr>
          <w:p w14:paraId="32CE3DAF" w14:textId="381154A5"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All data transmission must use secure TLS/HTTPS channels</w:t>
            </w:r>
          </w:p>
        </w:tc>
        <w:tc>
          <w:tcPr>
            <w:tcW w:w="719" w:type="dxa"/>
          </w:tcPr>
          <w:p w14:paraId="2D212DE1" w14:textId="4B1249F3"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Protect confidentiality and integrity of client-server communications</w:t>
            </w:r>
          </w:p>
        </w:tc>
        <w:tc>
          <w:tcPr>
            <w:tcW w:w="721" w:type="dxa"/>
          </w:tcPr>
          <w:p w14:paraId="6CE9D944" w14:textId="59AD2E87"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Security Team</w:t>
            </w:r>
          </w:p>
        </w:tc>
        <w:tc>
          <w:tcPr>
            <w:tcW w:w="720" w:type="dxa"/>
          </w:tcPr>
          <w:p w14:paraId="6240FF4F" w14:textId="3DC12FD8"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Network/security REQs</w:t>
            </w:r>
          </w:p>
        </w:tc>
        <w:tc>
          <w:tcPr>
            <w:tcW w:w="719" w:type="dxa"/>
          </w:tcPr>
          <w:p w14:paraId="728F7268" w14:textId="437C8037"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Mobile, API</w:t>
            </w:r>
          </w:p>
        </w:tc>
        <w:tc>
          <w:tcPr>
            <w:tcW w:w="721" w:type="dxa"/>
          </w:tcPr>
          <w:p w14:paraId="0424F187" w14:textId="45A71C44"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Network, API, Frontend, Hosting</w:t>
            </w:r>
          </w:p>
        </w:tc>
        <w:tc>
          <w:tcPr>
            <w:tcW w:w="720" w:type="dxa"/>
          </w:tcPr>
          <w:p w14:paraId="18527155" w14:textId="0C5C324C"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TLS best practices, ISO/IEC 27001</w:t>
            </w:r>
          </w:p>
        </w:tc>
        <w:tc>
          <w:tcPr>
            <w:tcW w:w="719" w:type="dxa"/>
          </w:tcPr>
          <w:p w14:paraId="2DD28094" w14:textId="182D20CE"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TLS scans, pen-tests, automated HTTPS checks</w:t>
            </w:r>
          </w:p>
        </w:tc>
        <w:tc>
          <w:tcPr>
            <w:tcW w:w="721" w:type="dxa"/>
          </w:tcPr>
          <w:p w14:paraId="7F9B782A" w14:textId="1570A33F" w:rsidR="006926FD" w:rsidRDefault="001C5223"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719" w:type="dxa"/>
          </w:tcPr>
          <w:p w14:paraId="0A5DF1A0" w14:textId="7777777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Active</w:t>
            </w:r>
          </w:p>
        </w:tc>
      </w:tr>
      <w:tr w:rsidR="006926FD" w14:paraId="0D9B0263" w14:textId="77777777" w:rsidTr="00C2643F">
        <w:tc>
          <w:tcPr>
            <w:tcW w:w="719" w:type="dxa"/>
          </w:tcPr>
          <w:p w14:paraId="37806FDC" w14:textId="4B9B7EE9"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w:t>
            </w:r>
            <w:r>
              <w:rPr>
                <w:rFonts w:ascii="Times New Roman" w:eastAsia="Times New Roman" w:hAnsi="Times New Roman" w:cs="Times New Roman"/>
                <w:color w:val="000000"/>
                <w:sz w:val="16"/>
                <w:szCs w:val="16"/>
              </w:rPr>
              <w:t>5</w:t>
            </w:r>
          </w:p>
        </w:tc>
        <w:tc>
          <w:tcPr>
            <w:tcW w:w="721" w:type="dxa"/>
          </w:tcPr>
          <w:p w14:paraId="5550133A" w14:textId="4EB9D5D8" w:rsidR="006926FD" w:rsidRDefault="006926FD" w:rsidP="00C2643F">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Legal / Security</w:t>
            </w:r>
          </w:p>
        </w:tc>
        <w:tc>
          <w:tcPr>
            <w:tcW w:w="720" w:type="dxa"/>
          </w:tcPr>
          <w:p w14:paraId="7BFE7CC5" w14:textId="5F0DFD1E"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Sensitive data (passwords, secrets) must be stored only in encrypted or hashed form</w:t>
            </w:r>
          </w:p>
        </w:tc>
        <w:tc>
          <w:tcPr>
            <w:tcW w:w="719" w:type="dxa"/>
          </w:tcPr>
          <w:p w14:paraId="6D059690" w14:textId="23B2B818"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Reduce risk of data breach and meet privacy obligations</w:t>
            </w:r>
          </w:p>
        </w:tc>
        <w:tc>
          <w:tcPr>
            <w:tcW w:w="721" w:type="dxa"/>
          </w:tcPr>
          <w:p w14:paraId="0A6DFC0A" w14:textId="5F9865F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Security / Dev Lead</w:t>
            </w:r>
          </w:p>
        </w:tc>
        <w:tc>
          <w:tcPr>
            <w:tcW w:w="720" w:type="dxa"/>
          </w:tcPr>
          <w:p w14:paraId="386ACA80" w14:textId="31E7507F"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Data storage &amp; auth REQs</w:t>
            </w:r>
          </w:p>
        </w:tc>
        <w:tc>
          <w:tcPr>
            <w:tcW w:w="719" w:type="dxa"/>
          </w:tcPr>
          <w:p w14:paraId="73E7532F" w14:textId="5E94D12D"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Cloud</w:t>
            </w:r>
          </w:p>
        </w:tc>
        <w:tc>
          <w:tcPr>
            <w:tcW w:w="721" w:type="dxa"/>
          </w:tcPr>
          <w:p w14:paraId="0C6F253E" w14:textId="2030C0D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Backend, DB, Secrets mgmt</w:t>
            </w:r>
          </w:p>
        </w:tc>
        <w:tc>
          <w:tcPr>
            <w:tcW w:w="720" w:type="dxa"/>
          </w:tcPr>
          <w:p w14:paraId="1EF4760B" w14:textId="1EB09C2A"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GDPR (where applicable), ISO/IEC 27001</w:t>
            </w:r>
          </w:p>
        </w:tc>
        <w:tc>
          <w:tcPr>
            <w:tcW w:w="719" w:type="dxa"/>
          </w:tcPr>
          <w:p w14:paraId="23615884" w14:textId="25ABD18C"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Code review, security audit, key-management checks</w:t>
            </w:r>
          </w:p>
        </w:tc>
        <w:tc>
          <w:tcPr>
            <w:tcW w:w="721" w:type="dxa"/>
          </w:tcPr>
          <w:p w14:paraId="688D9598" w14:textId="7777777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719" w:type="dxa"/>
          </w:tcPr>
          <w:p w14:paraId="1AB0D9AA" w14:textId="7777777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r w:rsidR="006926FD" w14:paraId="00D474E5" w14:textId="77777777" w:rsidTr="00C2643F">
        <w:tc>
          <w:tcPr>
            <w:tcW w:w="719" w:type="dxa"/>
          </w:tcPr>
          <w:p w14:paraId="0EB74937" w14:textId="3C8E15A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w:t>
            </w:r>
            <w:r>
              <w:rPr>
                <w:rFonts w:ascii="Times New Roman" w:eastAsia="Times New Roman" w:hAnsi="Times New Roman" w:cs="Times New Roman"/>
                <w:color w:val="000000"/>
                <w:sz w:val="16"/>
                <w:szCs w:val="16"/>
              </w:rPr>
              <w:t>6</w:t>
            </w:r>
          </w:p>
        </w:tc>
        <w:tc>
          <w:tcPr>
            <w:tcW w:w="721" w:type="dxa"/>
          </w:tcPr>
          <w:p w14:paraId="28806DC4" w14:textId="3F076E1F" w:rsidR="006926FD" w:rsidRDefault="006926FD" w:rsidP="00C2643F">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Legal</w:t>
            </w:r>
          </w:p>
        </w:tc>
        <w:tc>
          <w:tcPr>
            <w:tcW w:w="720" w:type="dxa"/>
          </w:tcPr>
          <w:p w14:paraId="61FFC72D" w14:textId="337570A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System must comply with applicable data-protection laws and institutional privacy policies</w:t>
            </w:r>
          </w:p>
        </w:tc>
        <w:tc>
          <w:tcPr>
            <w:tcW w:w="719" w:type="dxa"/>
          </w:tcPr>
          <w:p w14:paraId="2C88F46C" w14:textId="0791F0E9"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Legal compliance and user privacy are mandatory for deployment</w:t>
            </w:r>
          </w:p>
        </w:tc>
        <w:tc>
          <w:tcPr>
            <w:tcW w:w="721" w:type="dxa"/>
          </w:tcPr>
          <w:p w14:paraId="1D159C5E" w14:textId="63B4FB18"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Compliance Officer</w:t>
            </w:r>
          </w:p>
        </w:tc>
        <w:tc>
          <w:tcPr>
            <w:tcW w:w="720" w:type="dxa"/>
          </w:tcPr>
          <w:p w14:paraId="611C806A" w14:textId="0CF225DA"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Privacy/compliance REQs</w:t>
            </w:r>
          </w:p>
        </w:tc>
        <w:tc>
          <w:tcPr>
            <w:tcW w:w="719" w:type="dxa"/>
          </w:tcPr>
          <w:p w14:paraId="1D773A2D" w14:textId="317118F2"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All domains</w:t>
            </w:r>
          </w:p>
        </w:tc>
        <w:tc>
          <w:tcPr>
            <w:tcW w:w="721" w:type="dxa"/>
          </w:tcPr>
          <w:p w14:paraId="01FF97C2" w14:textId="2526CBD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Backend, DB, Logging, Compliance</w:t>
            </w:r>
          </w:p>
        </w:tc>
        <w:tc>
          <w:tcPr>
            <w:tcW w:w="720" w:type="dxa"/>
          </w:tcPr>
          <w:p w14:paraId="456DA4EC" w14:textId="05A2775F"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GDPR (if applicable), local privacy laws</w:t>
            </w:r>
          </w:p>
        </w:tc>
        <w:tc>
          <w:tcPr>
            <w:tcW w:w="719" w:type="dxa"/>
          </w:tcPr>
          <w:p w14:paraId="1A5CDB77" w14:textId="3D844A07"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Compliance audit, policy review, privacy impact assessment</w:t>
            </w:r>
          </w:p>
        </w:tc>
        <w:tc>
          <w:tcPr>
            <w:tcW w:w="721" w:type="dxa"/>
          </w:tcPr>
          <w:p w14:paraId="775C13A8" w14:textId="7777777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High</w:t>
            </w:r>
          </w:p>
        </w:tc>
        <w:tc>
          <w:tcPr>
            <w:tcW w:w="719" w:type="dxa"/>
          </w:tcPr>
          <w:p w14:paraId="226B1369" w14:textId="09E18A38" w:rsidR="006926FD" w:rsidRDefault="001C5223"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r w:rsidR="006926FD" w14:paraId="51A7E462" w14:textId="77777777" w:rsidTr="00C2643F">
        <w:tc>
          <w:tcPr>
            <w:tcW w:w="719" w:type="dxa"/>
          </w:tcPr>
          <w:p w14:paraId="170E66B6" w14:textId="37E666CB"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w:t>
            </w:r>
            <w:r>
              <w:rPr>
                <w:rFonts w:ascii="Times New Roman" w:eastAsia="Times New Roman" w:hAnsi="Times New Roman" w:cs="Times New Roman"/>
                <w:color w:val="000000"/>
                <w:sz w:val="16"/>
                <w:szCs w:val="16"/>
              </w:rPr>
              <w:t>7</w:t>
            </w:r>
          </w:p>
        </w:tc>
        <w:tc>
          <w:tcPr>
            <w:tcW w:w="721" w:type="dxa"/>
          </w:tcPr>
          <w:p w14:paraId="1E87202C" w14:textId="1130D97D" w:rsidR="006926FD" w:rsidRDefault="006926FD" w:rsidP="00C2643F">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Policy</w:t>
            </w:r>
          </w:p>
        </w:tc>
        <w:tc>
          <w:tcPr>
            <w:tcW w:w="720" w:type="dxa"/>
          </w:tcPr>
          <w:p w14:paraId="40E9F979" w14:textId="1FE679AD"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 xml:space="preserve">Access to user information </w:t>
            </w:r>
            <w:r w:rsidRPr="001C5223">
              <w:rPr>
                <w:rFonts w:ascii="Times New Roman" w:eastAsia="Times New Roman" w:hAnsi="Times New Roman" w:cs="Times New Roman"/>
                <w:color w:val="000000"/>
                <w:sz w:val="16"/>
                <w:szCs w:val="16"/>
              </w:rPr>
              <w:lastRenderedPageBreak/>
              <w:t>must be restricted to authenticated and authorized roles</w:t>
            </w:r>
          </w:p>
        </w:tc>
        <w:tc>
          <w:tcPr>
            <w:tcW w:w="719" w:type="dxa"/>
          </w:tcPr>
          <w:p w14:paraId="6B14675A" w14:textId="3B22D05A"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lastRenderedPageBreak/>
              <w:t xml:space="preserve">Least-privilege reduces </w:t>
            </w:r>
            <w:r w:rsidRPr="001C5223">
              <w:rPr>
                <w:rFonts w:ascii="Times New Roman" w:eastAsia="Times New Roman" w:hAnsi="Times New Roman" w:cs="Times New Roman"/>
                <w:color w:val="000000"/>
                <w:sz w:val="16"/>
                <w:szCs w:val="16"/>
              </w:rPr>
              <w:lastRenderedPageBreak/>
              <w:t>insider/external data exposure risk</w:t>
            </w:r>
          </w:p>
        </w:tc>
        <w:tc>
          <w:tcPr>
            <w:tcW w:w="721" w:type="dxa"/>
          </w:tcPr>
          <w:p w14:paraId="08CDE414" w14:textId="2DE1F8A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lastRenderedPageBreak/>
              <w:t xml:space="preserve">Product / </w:t>
            </w:r>
            <w:r w:rsidRPr="001C5223">
              <w:rPr>
                <w:rFonts w:ascii="Times New Roman" w:eastAsia="Times New Roman" w:hAnsi="Times New Roman" w:cs="Times New Roman"/>
                <w:color w:val="000000"/>
                <w:sz w:val="16"/>
                <w:szCs w:val="16"/>
              </w:rPr>
              <w:lastRenderedPageBreak/>
              <w:t>Security</w:t>
            </w:r>
          </w:p>
        </w:tc>
        <w:tc>
          <w:tcPr>
            <w:tcW w:w="720" w:type="dxa"/>
          </w:tcPr>
          <w:p w14:paraId="5DB39AD2" w14:textId="3A5FCEE9"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lastRenderedPageBreak/>
              <w:t>Access control REQs</w:t>
            </w:r>
          </w:p>
        </w:tc>
        <w:tc>
          <w:tcPr>
            <w:tcW w:w="719" w:type="dxa"/>
          </w:tcPr>
          <w:p w14:paraId="4E475609" w14:textId="5A5CC7F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Admin tools</w:t>
            </w:r>
          </w:p>
        </w:tc>
        <w:tc>
          <w:tcPr>
            <w:tcW w:w="721" w:type="dxa"/>
          </w:tcPr>
          <w:p w14:paraId="21BC78C1" w14:textId="3E9CF853"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Backend, API, Fronten</w:t>
            </w:r>
            <w:r w:rsidRPr="001C5223">
              <w:rPr>
                <w:rFonts w:ascii="Times New Roman" w:eastAsia="Times New Roman" w:hAnsi="Times New Roman" w:cs="Times New Roman"/>
                <w:color w:val="000000"/>
                <w:sz w:val="16"/>
                <w:szCs w:val="16"/>
              </w:rPr>
              <w:lastRenderedPageBreak/>
              <w:t>d, Authz</w:t>
            </w:r>
          </w:p>
        </w:tc>
        <w:tc>
          <w:tcPr>
            <w:tcW w:w="720" w:type="dxa"/>
          </w:tcPr>
          <w:p w14:paraId="567143A7" w14:textId="3C74500D"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lastRenderedPageBreak/>
              <w:t>ISO/IEC 27001, role-</w:t>
            </w:r>
            <w:r w:rsidRPr="001C5223">
              <w:rPr>
                <w:rFonts w:ascii="Times New Roman" w:eastAsia="Times New Roman" w:hAnsi="Times New Roman" w:cs="Times New Roman"/>
                <w:color w:val="000000"/>
                <w:sz w:val="16"/>
                <w:szCs w:val="16"/>
              </w:rPr>
              <w:lastRenderedPageBreak/>
              <w:t>based access control best practices</w:t>
            </w:r>
          </w:p>
        </w:tc>
        <w:tc>
          <w:tcPr>
            <w:tcW w:w="719" w:type="dxa"/>
          </w:tcPr>
          <w:p w14:paraId="523D38B4" w14:textId="6D3237DB"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lastRenderedPageBreak/>
              <w:t xml:space="preserve">Permission matrix tests, </w:t>
            </w:r>
            <w:r w:rsidRPr="001C5223">
              <w:rPr>
                <w:rFonts w:ascii="Times New Roman" w:eastAsia="Times New Roman" w:hAnsi="Times New Roman" w:cs="Times New Roman"/>
                <w:color w:val="000000"/>
                <w:sz w:val="16"/>
                <w:szCs w:val="16"/>
              </w:rPr>
              <w:lastRenderedPageBreak/>
              <w:t>audit log review</w:t>
            </w:r>
          </w:p>
        </w:tc>
        <w:tc>
          <w:tcPr>
            <w:tcW w:w="721" w:type="dxa"/>
          </w:tcPr>
          <w:p w14:paraId="11B545D5" w14:textId="2C38A02C" w:rsidR="006926FD" w:rsidRDefault="001C5223"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lastRenderedPageBreak/>
              <w:t>High</w:t>
            </w:r>
          </w:p>
        </w:tc>
        <w:tc>
          <w:tcPr>
            <w:tcW w:w="719" w:type="dxa"/>
          </w:tcPr>
          <w:p w14:paraId="7244BA31" w14:textId="4CF3FA1A" w:rsidR="006926FD" w:rsidRDefault="001C5223"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r w:rsidR="006926FD" w14:paraId="76EBE0B4" w14:textId="77777777" w:rsidTr="00C2643F">
        <w:tc>
          <w:tcPr>
            <w:tcW w:w="719" w:type="dxa"/>
          </w:tcPr>
          <w:p w14:paraId="30F163BC" w14:textId="2A37AFF8"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SWC-0</w:t>
            </w:r>
            <w:r>
              <w:rPr>
                <w:rFonts w:ascii="Times New Roman" w:eastAsia="Times New Roman" w:hAnsi="Times New Roman" w:cs="Times New Roman"/>
                <w:color w:val="000000"/>
                <w:sz w:val="16"/>
                <w:szCs w:val="16"/>
              </w:rPr>
              <w:t>8</w:t>
            </w:r>
          </w:p>
        </w:tc>
        <w:tc>
          <w:tcPr>
            <w:tcW w:w="721" w:type="dxa"/>
          </w:tcPr>
          <w:p w14:paraId="378BFEDC" w14:textId="6261E182" w:rsidR="006926FD" w:rsidRDefault="006926FD" w:rsidP="00C2643F">
            <w:pPr>
              <w:rPr>
                <w:rFonts w:ascii="Times New Roman" w:eastAsia="Times New Roman" w:hAnsi="Times New Roman" w:cs="Times New Roman"/>
                <w:color w:val="000000"/>
                <w:sz w:val="16"/>
                <w:szCs w:val="16"/>
              </w:rPr>
            </w:pPr>
            <w:r w:rsidRPr="006926FD">
              <w:rPr>
                <w:rFonts w:ascii="Times New Roman" w:eastAsia="Times New Roman" w:hAnsi="Times New Roman" w:cs="Times New Roman"/>
                <w:color w:val="000000"/>
                <w:sz w:val="16"/>
                <w:szCs w:val="16"/>
              </w:rPr>
              <w:t>Hardware / Compatibility</w:t>
            </w:r>
          </w:p>
        </w:tc>
        <w:tc>
          <w:tcPr>
            <w:tcW w:w="720" w:type="dxa"/>
          </w:tcPr>
          <w:p w14:paraId="10BD166A" w14:textId="4AD7B354"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Deployment limited to environments compatible with standard browsers and web protocols</w:t>
            </w:r>
          </w:p>
        </w:tc>
        <w:tc>
          <w:tcPr>
            <w:tcW w:w="719" w:type="dxa"/>
          </w:tcPr>
          <w:p w14:paraId="4111A7D7" w14:textId="0BB92756"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Ensure broad accessibility and interoperability with standard clients</w:t>
            </w:r>
          </w:p>
        </w:tc>
        <w:tc>
          <w:tcPr>
            <w:tcW w:w="721" w:type="dxa"/>
          </w:tcPr>
          <w:p w14:paraId="5D60B9F2" w14:textId="79122048"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Frontend Lead</w:t>
            </w:r>
          </w:p>
        </w:tc>
        <w:tc>
          <w:tcPr>
            <w:tcW w:w="720" w:type="dxa"/>
          </w:tcPr>
          <w:p w14:paraId="62CA66C2" w14:textId="1A389C60"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Compatibility REQs</w:t>
            </w:r>
          </w:p>
        </w:tc>
        <w:tc>
          <w:tcPr>
            <w:tcW w:w="719" w:type="dxa"/>
          </w:tcPr>
          <w:p w14:paraId="09D50542" w14:textId="2BFA68BF"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Hybrid</w:t>
            </w:r>
          </w:p>
        </w:tc>
        <w:tc>
          <w:tcPr>
            <w:tcW w:w="721" w:type="dxa"/>
          </w:tcPr>
          <w:p w14:paraId="4C377437" w14:textId="774CCAC5"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Frontend, Hosting, API</w:t>
            </w:r>
          </w:p>
        </w:tc>
        <w:tc>
          <w:tcPr>
            <w:tcW w:w="720" w:type="dxa"/>
          </w:tcPr>
          <w:p w14:paraId="06724783" w14:textId="11E33D74"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Web standards (HTTP/HTTPS)</w:t>
            </w:r>
          </w:p>
        </w:tc>
        <w:tc>
          <w:tcPr>
            <w:tcW w:w="719" w:type="dxa"/>
          </w:tcPr>
          <w:p w14:paraId="692E24C9" w14:textId="5802D16E"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Cross-browser tests, protocol conformance tests</w:t>
            </w:r>
          </w:p>
        </w:tc>
        <w:tc>
          <w:tcPr>
            <w:tcW w:w="721" w:type="dxa"/>
          </w:tcPr>
          <w:p w14:paraId="2A4615B4" w14:textId="0338108F" w:rsidR="006926FD" w:rsidRDefault="001C5223" w:rsidP="00C2643F">
            <w:pPr>
              <w:rPr>
                <w:rFonts w:ascii="Times New Roman" w:eastAsia="Times New Roman" w:hAnsi="Times New Roman" w:cs="Times New Roman"/>
                <w:color w:val="000000"/>
                <w:sz w:val="16"/>
                <w:szCs w:val="16"/>
              </w:rPr>
            </w:pPr>
            <w:r w:rsidRPr="001C5223">
              <w:rPr>
                <w:rFonts w:ascii="Times New Roman" w:eastAsia="Times New Roman" w:hAnsi="Times New Roman" w:cs="Times New Roman"/>
                <w:color w:val="000000"/>
                <w:sz w:val="16"/>
                <w:szCs w:val="16"/>
              </w:rPr>
              <w:t>Medium</w:t>
            </w:r>
          </w:p>
        </w:tc>
        <w:tc>
          <w:tcPr>
            <w:tcW w:w="719" w:type="dxa"/>
          </w:tcPr>
          <w:p w14:paraId="5DBB5655" w14:textId="77777777" w:rsidR="006926FD" w:rsidRDefault="006926FD" w:rsidP="00C2643F">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Proposed</w:t>
            </w:r>
          </w:p>
        </w:tc>
      </w:tr>
    </w:tbl>
    <w:p w14:paraId="1493EFA0" w14:textId="77777777" w:rsidR="004E6B5E" w:rsidRDefault="004E6B5E">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sectPr w:rsidR="004E6B5E">
      <w:pgSz w:w="12240" w:h="15840"/>
      <w:pgMar w:top="1440" w:right="1800" w:bottom="1440" w:left="1800" w:header="0" w:footer="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A2"/>
    <w:family w:val="roman"/>
    <w:pitch w:val="variable"/>
    <w:sig w:usb0="E00006FF" w:usb1="420024FF" w:usb2="02000000" w:usb3="00000000" w:csb0="0000019F" w:csb1="00000000"/>
    <w:embedRegular r:id="rId1" w:fontKey="{E6200BD1-0EBF-46C2-9DAF-4CE50BDB68F2}"/>
    <w:embedBold r:id="rId2" w:fontKey="{8C9B0760-0832-4621-8BF3-2E04A25A6154}"/>
    <w:embedItalic r:id="rId3" w:fontKey="{92C304C7-42EC-4164-98F5-3EDD79FD52C2}"/>
    <w:embedBoldItalic r:id="rId4" w:fontKey="{68B0AC4F-87FE-4D11-B3C2-DED721ED3A72}"/>
  </w:font>
  <w:font w:name="Calibri">
    <w:panose1 w:val="020F0502020204030204"/>
    <w:charset w:val="A2"/>
    <w:family w:val="swiss"/>
    <w:pitch w:val="variable"/>
    <w:sig w:usb0="E4002EFF" w:usb1="C000247B" w:usb2="00000009" w:usb3="00000000" w:csb0="000001FF" w:csb1="00000000"/>
    <w:embedRegular r:id="rId5" w:fontKey="{8E17D061-6EF2-4723-9844-8C68A7918AEE}"/>
    <w:embedBold r:id="rId6" w:fontKey="{AD52AB03-E16A-4830-9522-FCFD4C959769}"/>
    <w:embedItalic r:id="rId7" w:fontKey="{2AD0EA05-CCFC-492A-9BBE-C04FEAC345BA}"/>
    <w:embedBoldItalic r:id="rId8" w:fontKey="{A9E3E3A3-D0FB-4242-BE1E-CF8AAEFA628C}"/>
  </w:font>
  <w:font w:name="Times New Roman">
    <w:panose1 w:val="02020603050405020304"/>
    <w:charset w:val="A2"/>
    <w:family w:val="roman"/>
    <w:pitch w:val="variable"/>
    <w:sig w:usb0="E0002EFF" w:usb1="C000785B" w:usb2="00000009" w:usb3="00000000" w:csb0="000001FF" w:csb1="00000000"/>
  </w:font>
  <w:font w:name="Courier">
    <w:panose1 w:val="02070309020205020404"/>
    <w:charset w:val="00"/>
    <w:family w:val="modern"/>
    <w:notTrueType/>
    <w:pitch w:val="fixed"/>
    <w:sig w:usb0="00000003" w:usb1="00000000" w:usb2="00000000" w:usb3="00000000" w:csb0="00000001" w:csb1="00000000"/>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045B8A"/>
    <w:multiLevelType w:val="multilevel"/>
    <w:tmpl w:val="D1D43702"/>
    <w:lvl w:ilvl="0">
      <w:start w:val="1"/>
      <w:numFmt w:val="decimal"/>
      <w:pStyle w:val="ListeMaddemi"/>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93908206">
    <w:abstractNumId w:val="0"/>
  </w:num>
  <w:num w:numId="2" w16cid:durableId="18033046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424778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895469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97626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705251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B5E"/>
    <w:rsid w:val="001C5223"/>
    <w:rsid w:val="004E6B5E"/>
    <w:rsid w:val="006926FD"/>
    <w:rsid w:val="00C806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B6561"/>
  <w15:docId w15:val="{EEEC9822-1AB0-4019-852E-B91B36A6C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pPr>
      <w:keepNext/>
      <w:keepLines/>
      <w:spacing w:before="480" w:after="0"/>
      <w:outlineLvl w:val="0"/>
    </w:pPr>
    <w:rPr>
      <w:rFonts w:ascii="Calibri" w:eastAsia="Calibri" w:hAnsi="Calibri" w:cs="Calibri"/>
      <w:b/>
      <w:color w:val="366091"/>
      <w:sz w:val="28"/>
      <w:szCs w:val="28"/>
    </w:rPr>
  </w:style>
  <w:style w:type="paragraph" w:styleId="Balk2">
    <w:name w:val="heading 2"/>
    <w:basedOn w:val="Normal"/>
    <w:next w:val="Normal"/>
    <w:link w:val="Balk2Char"/>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Balk3">
    <w:name w:val="heading 3"/>
    <w:basedOn w:val="Normal"/>
    <w:next w:val="Normal"/>
    <w:link w:val="Balk3Char"/>
    <w:uiPriority w:val="9"/>
    <w:semiHidden/>
    <w:unhideWhenUsed/>
    <w:qFormat/>
    <w:pPr>
      <w:keepNext/>
      <w:keepLines/>
      <w:spacing w:before="200" w:after="0"/>
      <w:outlineLvl w:val="2"/>
    </w:pPr>
    <w:rPr>
      <w:rFonts w:ascii="Calibri" w:eastAsia="Calibri" w:hAnsi="Calibri" w:cs="Calibri"/>
      <w:b/>
      <w:color w:val="4F81BD"/>
    </w:rPr>
  </w:style>
  <w:style w:type="paragraph" w:styleId="Balk4">
    <w:name w:val="heading 4"/>
    <w:basedOn w:val="Normal"/>
    <w:next w:val="Normal"/>
    <w:link w:val="Balk4Char"/>
    <w:uiPriority w:val="9"/>
    <w:semiHidden/>
    <w:unhideWhenUsed/>
    <w:qFormat/>
    <w:pPr>
      <w:keepNext/>
      <w:keepLines/>
      <w:spacing w:before="200" w:after="0"/>
      <w:outlineLvl w:val="3"/>
    </w:pPr>
    <w:rPr>
      <w:rFonts w:ascii="Calibri" w:eastAsia="Calibri" w:hAnsi="Calibri" w:cs="Calibri"/>
      <w:b/>
      <w:i/>
      <w:color w:val="4F81BD"/>
    </w:rPr>
  </w:style>
  <w:style w:type="paragraph" w:styleId="Balk5">
    <w:name w:val="heading 5"/>
    <w:basedOn w:val="Normal"/>
    <w:next w:val="Normal"/>
    <w:link w:val="Balk5Char"/>
    <w:uiPriority w:val="9"/>
    <w:semiHidden/>
    <w:unhideWhenUsed/>
    <w:qFormat/>
    <w:pPr>
      <w:keepNext/>
      <w:keepLines/>
      <w:spacing w:before="200" w:after="0"/>
      <w:outlineLvl w:val="4"/>
    </w:pPr>
    <w:rPr>
      <w:rFonts w:ascii="Calibri" w:eastAsia="Calibri" w:hAnsi="Calibri" w:cs="Calibri"/>
      <w:color w:val="243F61"/>
    </w:rPr>
  </w:style>
  <w:style w:type="paragraph" w:styleId="Balk6">
    <w:name w:val="heading 6"/>
    <w:basedOn w:val="Normal"/>
    <w:next w:val="Normal"/>
    <w:link w:val="Balk6Char"/>
    <w:uiPriority w:val="9"/>
    <w:semiHidden/>
    <w:unhideWhenUsed/>
    <w:qFormat/>
    <w:pPr>
      <w:keepNext/>
      <w:keepLines/>
      <w:spacing w:before="200" w:after="0"/>
      <w:outlineLvl w:val="5"/>
    </w:pPr>
    <w:rPr>
      <w:rFonts w:ascii="Calibri" w:eastAsia="Calibri" w:hAnsi="Calibri" w:cs="Calibri"/>
      <w:i/>
      <w:color w:val="243F61"/>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KonuBal">
    <w:name w:val="Title"/>
    <w:basedOn w:val="Normal"/>
    <w:next w:val="Normal"/>
    <w:link w:val="KonuBalChar"/>
    <w:uiPriority w:val="10"/>
    <w:qFormat/>
    <w:pPr>
      <w:pBdr>
        <w:bottom w:val="single" w:sz="8" w:space="4" w:color="4F81BD"/>
      </w:pBdr>
      <w:spacing w:after="300" w:line="240" w:lineRule="auto"/>
    </w:pPr>
    <w:rPr>
      <w:rFonts w:ascii="Calibri" w:eastAsia="Calibri" w:hAnsi="Calibri" w:cs="Calibri"/>
      <w:color w:val="17365D"/>
      <w:sz w:val="52"/>
      <w:szCs w:val="52"/>
    </w:rPr>
  </w:style>
  <w:style w:type="character" w:customStyle="1" w:styleId="stBilgiChar">
    <w:name w:val="Üst Bilgi Char"/>
    <w:basedOn w:val="VarsaylanParagrafYazTipi"/>
    <w:link w:val="stBilgi"/>
    <w:uiPriority w:val="99"/>
    <w:qFormat/>
    <w:rsid w:val="00E618BF"/>
  </w:style>
  <w:style w:type="character" w:customStyle="1" w:styleId="AltBilgiChar">
    <w:name w:val="Alt Bilgi Char"/>
    <w:basedOn w:val="VarsaylanParagrafYazTipi"/>
    <w:link w:val="AltBilgi"/>
    <w:uiPriority w:val="99"/>
    <w:qFormat/>
    <w:rsid w:val="00E618BF"/>
  </w:style>
  <w:style w:type="character" w:customStyle="1" w:styleId="Balk1Char">
    <w:name w:val="Başlık 1 Char"/>
    <w:basedOn w:val="VarsaylanParagrafYazTipi"/>
    <w:link w:val="Balk1"/>
    <w:uiPriority w:val="9"/>
    <w:qFormat/>
    <w:rsid w:val="00FC693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qFormat/>
    <w:rsid w:val="00FC693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qFormat/>
    <w:rsid w:val="00FC693F"/>
    <w:rPr>
      <w:rFonts w:asciiTheme="majorHAnsi" w:eastAsiaTheme="majorEastAsia" w:hAnsiTheme="majorHAnsi" w:cstheme="majorBidi"/>
      <w:b/>
      <w:bCs/>
      <w:color w:val="4F81BD" w:themeColor="accent1"/>
    </w:rPr>
  </w:style>
  <w:style w:type="character" w:customStyle="1" w:styleId="KonuBalChar">
    <w:name w:val="Konu Başlığı Char"/>
    <w:basedOn w:val="VarsaylanParagrafYazTipi"/>
    <w:link w:val="KonuBal"/>
    <w:uiPriority w:val="10"/>
    <w:qFormat/>
    <w:rsid w:val="00FC693F"/>
    <w:rPr>
      <w:rFonts w:asciiTheme="majorHAnsi" w:eastAsiaTheme="majorEastAsia" w:hAnsiTheme="majorHAnsi" w:cstheme="majorBidi"/>
      <w:color w:val="17365D" w:themeColor="text2" w:themeShade="BF"/>
      <w:spacing w:val="5"/>
      <w:kern w:val="2"/>
      <w:sz w:val="52"/>
      <w:szCs w:val="52"/>
    </w:rPr>
  </w:style>
  <w:style w:type="character" w:customStyle="1" w:styleId="AltyazChar">
    <w:name w:val="Altyazı Char"/>
    <w:basedOn w:val="VarsaylanParagrafYazTipi"/>
    <w:link w:val="Altyaz"/>
    <w:uiPriority w:val="11"/>
    <w:qFormat/>
    <w:rsid w:val="00FC693F"/>
    <w:rPr>
      <w:rFonts w:asciiTheme="majorHAnsi" w:eastAsiaTheme="majorEastAsia" w:hAnsiTheme="majorHAnsi" w:cstheme="majorBidi"/>
      <w:i/>
      <w:iCs/>
      <w:color w:val="4F81BD" w:themeColor="accent1"/>
      <w:spacing w:val="15"/>
      <w:sz w:val="24"/>
      <w:szCs w:val="24"/>
    </w:rPr>
  </w:style>
  <w:style w:type="character" w:customStyle="1" w:styleId="GvdeMetniChar">
    <w:name w:val="Gövde Metni Char"/>
    <w:basedOn w:val="VarsaylanParagrafYazTipi"/>
    <w:link w:val="GvdeMetni"/>
    <w:uiPriority w:val="99"/>
    <w:qFormat/>
    <w:rsid w:val="00AA1D8D"/>
  </w:style>
  <w:style w:type="character" w:customStyle="1" w:styleId="GvdeMetni2Char">
    <w:name w:val="Gövde Metni 2 Char"/>
    <w:basedOn w:val="VarsaylanParagrafYazTipi"/>
    <w:link w:val="GvdeMetni2"/>
    <w:uiPriority w:val="99"/>
    <w:qFormat/>
    <w:rsid w:val="00AA1D8D"/>
  </w:style>
  <w:style w:type="character" w:customStyle="1" w:styleId="GvdeMetni3Char">
    <w:name w:val="Gövde Metni 3 Char"/>
    <w:basedOn w:val="VarsaylanParagrafYazTipi"/>
    <w:link w:val="GvdeMetni3"/>
    <w:uiPriority w:val="99"/>
    <w:qFormat/>
    <w:rsid w:val="00AA1D8D"/>
    <w:rPr>
      <w:sz w:val="16"/>
      <w:szCs w:val="16"/>
    </w:rPr>
  </w:style>
  <w:style w:type="character" w:customStyle="1" w:styleId="MakroMetniChar">
    <w:name w:val="Makro Metni Char"/>
    <w:basedOn w:val="VarsaylanParagrafYazTipi"/>
    <w:link w:val="MakroMetni"/>
    <w:uiPriority w:val="99"/>
    <w:qFormat/>
    <w:rsid w:val="0029639D"/>
    <w:rPr>
      <w:rFonts w:ascii="Courier" w:hAnsi="Courier"/>
      <w:sz w:val="20"/>
      <w:szCs w:val="20"/>
    </w:rPr>
  </w:style>
  <w:style w:type="character" w:customStyle="1" w:styleId="AlntChar">
    <w:name w:val="Alıntı Char"/>
    <w:basedOn w:val="VarsaylanParagrafYazTipi"/>
    <w:link w:val="Alnt"/>
    <w:uiPriority w:val="29"/>
    <w:qFormat/>
    <w:rsid w:val="00FC693F"/>
    <w:rPr>
      <w:i/>
      <w:iCs/>
      <w:color w:val="000000" w:themeColor="text1"/>
    </w:rPr>
  </w:style>
  <w:style w:type="character" w:customStyle="1" w:styleId="Balk4Char">
    <w:name w:val="Başlık 4 Char"/>
    <w:basedOn w:val="VarsaylanParagrafYazTipi"/>
    <w:link w:val="Balk4"/>
    <w:uiPriority w:val="9"/>
    <w:semiHidden/>
    <w:qFormat/>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qFormat/>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qFormat/>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qFormat/>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qFormat/>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qFormat/>
    <w:rsid w:val="00FC693F"/>
    <w:rPr>
      <w:rFonts w:asciiTheme="majorHAnsi" w:eastAsiaTheme="majorEastAsia" w:hAnsiTheme="majorHAnsi" w:cstheme="majorBidi"/>
      <w:i/>
      <w:iCs/>
      <w:color w:val="404040" w:themeColor="text1" w:themeTint="BF"/>
      <w:sz w:val="20"/>
      <w:szCs w:val="20"/>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character" w:customStyle="1" w:styleId="GlAlntChar">
    <w:name w:val="Güçlü Alıntı Char"/>
    <w:basedOn w:val="VarsaylanParagrafYazTipi"/>
    <w:link w:val="GlAlnt"/>
    <w:uiPriority w:val="30"/>
    <w:qFormat/>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customStyle="1" w:styleId="Heading">
    <w:name w:val="Heading"/>
    <w:basedOn w:val="Normal"/>
    <w:next w:val="GvdeMetni"/>
    <w:qFormat/>
    <w:pPr>
      <w:keepNext/>
      <w:spacing w:before="240" w:after="120"/>
    </w:pPr>
    <w:rPr>
      <w:rFonts w:ascii="Liberation Sans" w:eastAsia="Microsoft YaHei" w:hAnsi="Liberation Sans" w:cs="Arial"/>
      <w:sz w:val="28"/>
      <w:szCs w:val="28"/>
    </w:rPr>
  </w:style>
  <w:style w:type="paragraph" w:styleId="GvdeMetni">
    <w:name w:val="Body Text"/>
    <w:basedOn w:val="Normal"/>
    <w:link w:val="GvdeMetniChar"/>
    <w:uiPriority w:val="99"/>
    <w:unhideWhenUsed/>
    <w:rsid w:val="00AA1D8D"/>
    <w:pPr>
      <w:spacing w:after="120"/>
    </w:pPr>
  </w:style>
  <w:style w:type="paragraph" w:styleId="Liste">
    <w:name w:val="List"/>
    <w:basedOn w:val="Normal"/>
    <w:uiPriority w:val="99"/>
    <w:unhideWhenUsed/>
    <w:rsid w:val="00AA1D8D"/>
    <w:pPr>
      <w:ind w:left="360" w:hanging="360"/>
      <w:contextualSpacing/>
    </w:pPr>
  </w:style>
  <w:style w:type="paragraph" w:styleId="ResimYazs">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HeaderandFooter">
    <w:name w:val="Header and Footer"/>
    <w:basedOn w:val="Normal"/>
    <w:qFormat/>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paragraph" w:styleId="AralkYok">
    <w:name w:val="No Spacing"/>
    <w:uiPriority w:val="1"/>
    <w:qFormat/>
    <w:rsid w:val="00FC693F"/>
    <w:pPr>
      <w:spacing w:after="0" w:line="240" w:lineRule="auto"/>
    </w:pPr>
    <w:rPr>
      <w:rFonts w:asciiTheme="minorHAnsi" w:eastAsiaTheme="minorEastAsia" w:hAnsiTheme="minorHAnsi" w:cstheme="minorBidi"/>
      <w:lang w:val="en-US" w:eastAsia="en-US"/>
    </w:rPr>
  </w:style>
  <w:style w:type="paragraph" w:styleId="ListeParagraf">
    <w:name w:val="List Paragraph"/>
    <w:basedOn w:val="Normal"/>
    <w:uiPriority w:val="34"/>
    <w:qFormat/>
    <w:rsid w:val="00FC693F"/>
    <w:pPr>
      <w:ind w:left="720"/>
      <w:contextualSpacing/>
    </w:pPr>
  </w:style>
  <w:style w:type="paragraph" w:styleId="GvdeMetni2">
    <w:name w:val="Body Text 2"/>
    <w:basedOn w:val="Normal"/>
    <w:link w:val="GvdeMetni2Char"/>
    <w:uiPriority w:val="99"/>
    <w:unhideWhenUsed/>
    <w:qFormat/>
    <w:rsid w:val="00AA1D8D"/>
    <w:pPr>
      <w:spacing w:after="120" w:line="480" w:lineRule="auto"/>
    </w:pPr>
  </w:style>
  <w:style w:type="paragraph" w:styleId="GvdeMetni3">
    <w:name w:val="Body Text 3"/>
    <w:basedOn w:val="Normal"/>
    <w:link w:val="GvdeMetni3Char"/>
    <w:uiPriority w:val="99"/>
    <w:unhideWhenUsed/>
    <w:qFormat/>
    <w:rsid w:val="00AA1D8D"/>
    <w:pPr>
      <w:spacing w:after="120"/>
    </w:pPr>
    <w:rPr>
      <w:sz w:val="16"/>
      <w:szCs w:val="16"/>
    </w:rPr>
  </w:style>
  <w:style w:type="paragraph" w:styleId="Liste2">
    <w:name w:val="List 2"/>
    <w:basedOn w:val="Normal"/>
    <w:uiPriority w:val="99"/>
    <w:unhideWhenUsed/>
    <w:qFormat/>
    <w:rsid w:val="00326F90"/>
    <w:pPr>
      <w:ind w:left="720" w:hanging="360"/>
      <w:contextualSpacing/>
    </w:pPr>
  </w:style>
  <w:style w:type="paragraph" w:styleId="Liste3">
    <w:name w:val="List 3"/>
    <w:basedOn w:val="Normal"/>
    <w:uiPriority w:val="99"/>
    <w:unhideWhenUsed/>
    <w:qFormat/>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tabs>
        <w:tab w:val="num" w:pos="720"/>
      </w:tabs>
      <w:ind w:left="720" w:hanging="720"/>
      <w:contextualSpacing/>
    </w:pPr>
  </w:style>
  <w:style w:type="paragraph" w:styleId="ListeMaddemi3">
    <w:name w:val="List Bullet 3"/>
    <w:basedOn w:val="Normal"/>
    <w:uiPriority w:val="99"/>
    <w:unhideWhenUsed/>
    <w:rsid w:val="00326F90"/>
    <w:pPr>
      <w:tabs>
        <w:tab w:val="num" w:pos="720"/>
      </w:tabs>
      <w:ind w:left="720" w:hanging="720"/>
      <w:contextualSpacing/>
    </w:pPr>
  </w:style>
  <w:style w:type="paragraph" w:styleId="ListeNumaras">
    <w:name w:val="List Number"/>
    <w:basedOn w:val="Normal"/>
    <w:uiPriority w:val="99"/>
    <w:unhideWhenUsed/>
    <w:rsid w:val="00326F90"/>
    <w:pPr>
      <w:tabs>
        <w:tab w:val="num" w:pos="720"/>
      </w:tabs>
      <w:ind w:left="720" w:hanging="720"/>
      <w:contextualSpacing/>
    </w:pPr>
  </w:style>
  <w:style w:type="paragraph" w:styleId="ListeNumaras2">
    <w:name w:val="List Number 2"/>
    <w:basedOn w:val="Normal"/>
    <w:uiPriority w:val="99"/>
    <w:unhideWhenUsed/>
    <w:rsid w:val="0029639D"/>
    <w:pPr>
      <w:tabs>
        <w:tab w:val="num" w:pos="720"/>
      </w:tabs>
      <w:ind w:left="720" w:hanging="720"/>
      <w:contextualSpacing/>
    </w:pPr>
  </w:style>
  <w:style w:type="paragraph" w:styleId="ListeNumaras3">
    <w:name w:val="List Number 3"/>
    <w:basedOn w:val="Normal"/>
    <w:uiPriority w:val="99"/>
    <w:unhideWhenUsed/>
    <w:rsid w:val="0029639D"/>
    <w:pPr>
      <w:tabs>
        <w:tab w:val="num" w:pos="720"/>
      </w:tabs>
      <w:ind w:left="720" w:hanging="720"/>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qFormat/>
    <w:rsid w:val="0029639D"/>
    <w:pPr>
      <w:tabs>
        <w:tab w:val="left" w:pos="576"/>
        <w:tab w:val="left" w:pos="1152"/>
        <w:tab w:val="left" w:pos="1728"/>
        <w:tab w:val="left" w:pos="2304"/>
        <w:tab w:val="left" w:pos="2880"/>
        <w:tab w:val="left" w:pos="3456"/>
        <w:tab w:val="left" w:pos="4032"/>
      </w:tabs>
    </w:pPr>
    <w:rPr>
      <w:rFonts w:ascii="Courier" w:eastAsiaTheme="minorEastAsia" w:hAnsi="Courier" w:cstheme="minorBidi"/>
      <w:sz w:val="20"/>
      <w:szCs w:val="20"/>
      <w:lang w:val="en-US" w:eastAsia="en-US"/>
    </w:rPr>
  </w:style>
  <w:style w:type="paragraph" w:styleId="Alnt">
    <w:name w:val="Quote"/>
    <w:basedOn w:val="Normal"/>
    <w:next w:val="Normal"/>
    <w:link w:val="AlntChar"/>
    <w:uiPriority w:val="29"/>
    <w:qFormat/>
    <w:rsid w:val="00FC693F"/>
    <w:rPr>
      <w:i/>
      <w:iCs/>
      <w:color w:val="000000" w:themeColor="text1"/>
    </w:rPr>
  </w:style>
  <w:style w:type="paragraph" w:customStyle="1" w:styleId="caption1">
    <w:name w:val="caption1"/>
    <w:basedOn w:val="Normal"/>
    <w:next w:val="Normal"/>
    <w:uiPriority w:val="35"/>
    <w:semiHidden/>
    <w:unhideWhenUsed/>
    <w:qFormat/>
    <w:rsid w:val="00FC693F"/>
    <w:pPr>
      <w:spacing w:line="240" w:lineRule="auto"/>
    </w:pPr>
    <w:rPr>
      <w:b/>
      <w:bCs/>
      <w:color w:val="4F81BD" w:themeColor="accent1"/>
      <w:sz w:val="18"/>
      <w:szCs w:val="18"/>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paragraph" w:styleId="DizinBal">
    <w:name w:val="index heading"/>
    <w:basedOn w:val="Heading"/>
  </w:style>
  <w:style w:type="paragraph" w:styleId="TBal">
    <w:name w:val="TOC Heading"/>
    <w:basedOn w:val="Balk1"/>
    <w:next w:val="Normal"/>
    <w:uiPriority w:val="39"/>
    <w:semiHidden/>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4F81BD" w:themeColor="accent1"/>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0504D" w:themeColor="accent2"/>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9BBB59" w:themeColor="accent3"/>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8064A2" w:themeColor="accent4"/>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4BACC6" w:themeColor="accent5"/>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79646" w:themeColor="accent6"/>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4F81BD" w:themeColor="accent1"/>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C0504D" w:themeColor="accent2"/>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9BBB59" w:themeColor="accent3"/>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8064A2" w:themeColor="accent4"/>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4BACC6" w:themeColor="accent5"/>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ltyaz">
    <w:name w:val="Subtitle"/>
    <w:basedOn w:val="Normal"/>
    <w:next w:val="Normal"/>
    <w:link w:val="AltyazChar"/>
    <w:uiPriority w:val="11"/>
    <w:qFormat/>
    <w:rPr>
      <w:rFonts w:ascii="Calibri" w:eastAsia="Calibri" w:hAnsi="Calibri" w:cs="Calibri"/>
      <w:i/>
      <w:color w:val="4F81BD"/>
      <w:sz w:val="24"/>
      <w:szCs w:val="24"/>
    </w:rPr>
  </w:style>
  <w:style w:type="table" w:customStyle="1" w:styleId="a">
    <w:basedOn w:val="NormalTablo"/>
    <w:tblPr>
      <w:tblStyleRowBandSize w:val="1"/>
      <w:tblStyleColBandSize w:val="1"/>
    </w:tblPr>
  </w:style>
  <w:style w:type="table" w:customStyle="1" w:styleId="a0">
    <w:basedOn w:val="NormalTablo"/>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MTTGq4GhqlON7/3aQ1+eRPpLng==">CgMxLjA4AHIhMUdnX1F6R09zdGZLRGs1encwQ05YU19fMXVHMzV0VjlG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Pages>
  <Words>451</Words>
  <Characters>3076</Characters>
  <Application>Microsoft Office Word</Application>
  <DocSecurity>0</DocSecurity>
  <Lines>512</Lines>
  <Paragraphs>160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Kerem Elma</cp:lastModifiedBy>
  <cp:revision>2</cp:revision>
  <dcterms:created xsi:type="dcterms:W3CDTF">2013-12-23T23:15:00Z</dcterms:created>
  <dcterms:modified xsi:type="dcterms:W3CDTF">2025-10-31T20:42:00Z</dcterms:modified>
</cp:coreProperties>
</file>